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A1119" w:rsidRDefault="00CA1119">
      <w:pPr>
        <w:spacing w:after="0" w:line="360" w:lineRule="auto"/>
        <w:jc w:val="center"/>
      </w:pPr>
    </w:p>
    <w:p w:rsidR="00CA1119" w:rsidRDefault="00C54A46">
      <w:pPr>
        <w:spacing w:after="0" w:line="360" w:lineRule="auto"/>
        <w:jc w:val="center"/>
      </w:pPr>
      <w:r>
        <w:rPr>
          <w:b/>
          <w:sz w:val="28"/>
          <w:szCs w:val="28"/>
        </w:rPr>
        <w:t xml:space="preserve">Charitable Fund </w:t>
      </w:r>
      <w:proofErr w:type="gramStart"/>
      <w:r>
        <w:rPr>
          <w:b/>
          <w:sz w:val="28"/>
          <w:szCs w:val="28"/>
        </w:rPr>
        <w:t>The</w:t>
      </w:r>
      <w:proofErr w:type="gramEnd"/>
      <w:r>
        <w:rPr>
          <w:b/>
          <w:sz w:val="28"/>
          <w:szCs w:val="28"/>
        </w:rPr>
        <w:t xml:space="preserve"> Usborne Foundation launches third free online reading game</w:t>
      </w:r>
    </w:p>
    <w:p w:rsidR="00CA1119" w:rsidRDefault="00C54A46">
      <w:pPr>
        <w:spacing w:after="0" w:line="360" w:lineRule="auto"/>
        <w:jc w:val="center"/>
      </w:pPr>
      <w:r>
        <w:rPr>
          <w:b/>
          <w:sz w:val="24"/>
          <w:szCs w:val="24"/>
        </w:rPr>
        <w:t>TEACH YOUR MONSTER TO READ 3: CHAMPION READER</w:t>
      </w:r>
    </w:p>
    <w:p w:rsidR="00CA1119" w:rsidRDefault="00CA1119">
      <w:pPr>
        <w:spacing w:after="0" w:line="360" w:lineRule="auto"/>
        <w:jc w:val="center"/>
      </w:pPr>
    </w:p>
    <w:p w:rsidR="00CA1119" w:rsidRDefault="00C54A46">
      <w:pPr>
        <w:spacing w:after="0" w:line="360" w:lineRule="auto"/>
      </w:pPr>
      <w:r>
        <w:t xml:space="preserve">The Usborne Foundation announces the anticipated launch of </w:t>
      </w:r>
      <w:r>
        <w:rPr>
          <w:i/>
        </w:rPr>
        <w:t>Teach Your Monster to Read 3:  Champion Reader</w:t>
      </w:r>
      <w:r>
        <w:t xml:space="preserve">, a free online reading game to help young learners further develop their reading skills.  In collaboration with reading experts at the University of Roehampton, the latest game in the BAFTA-nominated, multi-award winning series is compatible with Phase 5 </w:t>
      </w:r>
      <w:r>
        <w:t>of the UK Letters and Sounds programme, and other major systematic synthetic phonics programmes.</w:t>
      </w:r>
    </w:p>
    <w:p w:rsidR="00CA1119" w:rsidRDefault="00CA1119">
      <w:pPr>
        <w:spacing w:after="0" w:line="360" w:lineRule="auto"/>
      </w:pPr>
    </w:p>
    <w:p w:rsidR="00CA1119" w:rsidRDefault="00C54A46">
      <w:pPr>
        <w:spacing w:after="0" w:line="360" w:lineRule="auto"/>
      </w:pPr>
      <w:r>
        <w:t xml:space="preserve">By combining the expertise of a multidisciplinary team, The Usborne Foundation has created a brand new approach to educational game development; a successful </w:t>
      </w:r>
      <w:r>
        <w:t xml:space="preserve">formula which really sets the standard for educational games. </w:t>
      </w:r>
    </w:p>
    <w:p w:rsidR="00CA1119" w:rsidRDefault="00CA1119">
      <w:pPr>
        <w:spacing w:after="0" w:line="360" w:lineRule="auto"/>
      </w:pPr>
    </w:p>
    <w:p w:rsidR="00CA1119" w:rsidRDefault="00C54A46">
      <w:pPr>
        <w:spacing w:after="0" w:line="360" w:lineRule="auto"/>
      </w:pPr>
      <w:bookmarkStart w:id="0" w:name="h.gjdgxs" w:colFirst="0" w:colLast="0"/>
      <w:bookmarkEnd w:id="0"/>
      <w:r>
        <w:t>With a strong focus on developing children’s skills in reading more fluently and for meaning, the new game builds on children’s existing knowledge of graphemes and phonemes, introducing new pr</w:t>
      </w:r>
      <w:r>
        <w:t xml:space="preserve">onunciations and spellings.  It also provides further blending and segmenting practice, and children gain extensive sentence practice throughout the game.  </w:t>
      </w:r>
    </w:p>
    <w:p w:rsidR="00CA1119" w:rsidRDefault="00CA1119">
      <w:pPr>
        <w:spacing w:after="0" w:line="360" w:lineRule="auto"/>
      </w:pPr>
    </w:p>
    <w:p w:rsidR="00CA1119" w:rsidRDefault="00C54A46">
      <w:pPr>
        <w:spacing w:after="0" w:line="360" w:lineRule="auto"/>
      </w:pPr>
      <w:r>
        <w:t>Peter Usborne, founder and managing director of Usborne Publishing who also established The Usborn</w:t>
      </w:r>
      <w:r>
        <w:t>e Foundation, a charitable organisation, said, “Our series of Teach Your Monster to Read games support children at different reading levels, and as well as being a fun and exciting way to learn, they are also free. The games are proving an enormous hit wit</w:t>
      </w:r>
      <w:r>
        <w:t xml:space="preserve">h teachers, parents and children.  It’s wonderful to take the adventure to the next level with the launch of </w:t>
      </w:r>
      <w:r>
        <w:rPr>
          <w:i/>
        </w:rPr>
        <w:t>Teach Your Monster to Read 3: Champion Reader</w:t>
      </w:r>
      <w:r>
        <w:t>, and to instil a sense of exploration and discovery for today’s young learners.”</w:t>
      </w:r>
    </w:p>
    <w:p w:rsidR="00CA1119" w:rsidRDefault="00CA1119">
      <w:pPr>
        <w:spacing w:after="0" w:line="360" w:lineRule="auto"/>
      </w:pPr>
    </w:p>
    <w:p w:rsidR="00CA1119" w:rsidRDefault="00C54A46">
      <w:pPr>
        <w:spacing w:after="0" w:line="360" w:lineRule="auto"/>
      </w:pPr>
      <w:r>
        <w:rPr>
          <w:i/>
        </w:rPr>
        <w:t xml:space="preserve">Teach Your Monster </w:t>
      </w:r>
      <w:r>
        <w:rPr>
          <w:i/>
        </w:rPr>
        <w:t>to Read 3: Champion Reader</w:t>
      </w:r>
      <w:r>
        <w:t xml:space="preserve">, welcomes the monsters from series 1 and 2 into a new universe full of fascinating planets to explore, and curious new characters to meet.   During </w:t>
      </w:r>
      <w:r>
        <w:lastRenderedPageBreak/>
        <w:t xml:space="preserve">their adventure, players </w:t>
      </w:r>
      <w:r>
        <w:rPr>
          <w:highlight w:val="white"/>
        </w:rPr>
        <w:t xml:space="preserve">collect stars and are rewarded with prizes for teaching </w:t>
      </w:r>
      <w:r>
        <w:rPr>
          <w:highlight w:val="white"/>
        </w:rPr>
        <w:t xml:space="preserve">their monster to read, and completing the quest successfully. </w:t>
      </w:r>
      <w:bookmarkStart w:id="1" w:name="_GoBack"/>
      <w:bookmarkEnd w:id="1"/>
    </w:p>
    <w:p w:rsidR="00CA1119" w:rsidRDefault="00C54A46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0">
            <wp:simplePos x="0" y="0"/>
            <wp:positionH relativeFrom="margin">
              <wp:posOffset>139700</wp:posOffset>
            </wp:positionH>
            <wp:positionV relativeFrom="paragraph">
              <wp:posOffset>101600</wp:posOffset>
            </wp:positionV>
            <wp:extent cx="5422900" cy="1153468"/>
            <wp:effectExtent l="0" t="0" r="0" b="0"/>
            <wp:wrapNone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153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1119" w:rsidRDefault="00CA1119">
      <w:pPr>
        <w:spacing w:after="0" w:line="360" w:lineRule="auto"/>
      </w:pPr>
    </w:p>
    <w:p w:rsidR="00CA1119" w:rsidRDefault="00CA1119">
      <w:pPr>
        <w:spacing w:after="0" w:line="360" w:lineRule="auto"/>
      </w:pPr>
    </w:p>
    <w:p w:rsidR="00CA1119" w:rsidRDefault="00CA1119">
      <w:pPr>
        <w:spacing w:after="0" w:line="360" w:lineRule="auto"/>
      </w:pPr>
    </w:p>
    <w:p w:rsidR="00CA1119" w:rsidRDefault="00CA1119">
      <w:pPr>
        <w:spacing w:after="0" w:line="360" w:lineRule="auto"/>
      </w:pPr>
    </w:p>
    <w:p w:rsidR="00CA1119" w:rsidRDefault="00C54A46">
      <w:pPr>
        <w:spacing w:after="0" w:line="360" w:lineRule="auto"/>
        <w:jc w:val="center"/>
      </w:pPr>
      <w:r>
        <w:rPr>
          <w:b/>
        </w:rPr>
        <w:t>ENDS</w:t>
      </w:r>
    </w:p>
    <w:p w:rsidR="00CA1119" w:rsidRDefault="00CA1119">
      <w:pPr>
        <w:spacing w:after="0" w:line="360" w:lineRule="auto"/>
      </w:pPr>
    </w:p>
    <w:p w:rsidR="00CA1119" w:rsidRDefault="00C54A46">
      <w:pPr>
        <w:spacing w:after="0" w:line="360" w:lineRule="auto"/>
      </w:pPr>
      <w:r>
        <w:rPr>
          <w:b/>
        </w:rPr>
        <w:t>New adventures, new characters, new challenges</w:t>
      </w:r>
    </w:p>
    <w:p w:rsidR="00CA1119" w:rsidRDefault="00CA1119">
      <w:pPr>
        <w:spacing w:after="0" w:line="360" w:lineRule="auto"/>
      </w:pPr>
    </w:p>
    <w:p w:rsidR="00CA1119" w:rsidRDefault="00C54A46">
      <w:pPr>
        <w:spacing w:after="0" w:line="360" w:lineRule="auto"/>
      </w:pPr>
      <w:r>
        <w:rPr>
          <w:noProof/>
        </w:rPr>
        <w:drawing>
          <wp:inline distT="114300" distB="114300" distL="114300" distR="114300">
            <wp:extent cx="1781514" cy="1328738"/>
            <wp:effectExtent l="0" t="0" r="0" b="0"/>
            <wp:docPr id="7" name="image14.jpg" descr="Dragon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ragon copy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514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769690" cy="1328738"/>
            <wp:effectExtent l="0" t="0" r="0" b="0"/>
            <wp:docPr id="1" name="image08.png" descr="balloons and gates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balloons and gates copy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690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738313" cy="1293628"/>
            <wp:effectExtent l="0" t="0" r="0" b="0"/>
            <wp:docPr id="2" name="image09.jpg" descr="Jangle and Jumble - wild fin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Jangle and Jumble - wild fin copy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1293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1119" w:rsidRDefault="00C54A46">
      <w:pPr>
        <w:spacing w:after="0" w:line="360" w:lineRule="auto"/>
      </w:pPr>
      <w:r>
        <w:rPr>
          <w:noProof/>
        </w:rPr>
        <w:drawing>
          <wp:inline distT="114300" distB="114300" distL="114300" distR="114300">
            <wp:extent cx="1731632" cy="1300163"/>
            <wp:effectExtent l="0" t="0" r="0" b="0"/>
            <wp:docPr id="5" name="image12.jpg" descr="Sign post blue food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Sign post blue food copy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32" cy="130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804988" cy="1349523"/>
            <wp:effectExtent l="0" t="0" r="0" b="0"/>
            <wp:docPr id="8" name="image17.png" descr="trickies2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trickies2 copy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349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768744" cy="1319213"/>
            <wp:effectExtent l="0" t="0" r="0" b="0"/>
            <wp:docPr id="6" name="image13.jpg" descr="spell 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pell book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744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1119" w:rsidRDefault="00CA1119">
      <w:pPr>
        <w:spacing w:after="0" w:line="360" w:lineRule="auto"/>
      </w:pPr>
    </w:p>
    <w:p w:rsidR="00CA1119" w:rsidRDefault="00C54A46">
      <w:pPr>
        <w:spacing w:after="0" w:line="276" w:lineRule="auto"/>
      </w:pPr>
      <w:r>
        <w:rPr>
          <w:b/>
        </w:rPr>
        <w:t>About The Usborne Foundation</w:t>
      </w:r>
    </w:p>
    <w:p w:rsidR="00CA1119" w:rsidRDefault="00C54A46">
      <w:pPr>
        <w:spacing w:after="0" w:line="276" w:lineRule="auto"/>
      </w:pPr>
      <w:r>
        <w:t>The Usborne Foundation is a charitable fund established by Peter Usborne and his two children, Nicola and Martin, to support selected charities, mostly in the area of early literacy.</w:t>
      </w:r>
    </w:p>
    <w:p w:rsidR="00CA1119" w:rsidRDefault="00C54A46">
      <w:pPr>
        <w:spacing w:before="300" w:after="300" w:line="276" w:lineRule="auto"/>
      </w:pPr>
      <w:r>
        <w:t xml:space="preserve">Peter Usborne is the founder and managing director of Usborne Publishing </w:t>
      </w:r>
      <w:r>
        <w:t>now one of the world's leading children's book publishing companies, which has made books for early readers one of its most important specialisations. Peter has been especially interested for a long time in finding some way of harnessing children's natural</w:t>
      </w:r>
      <w:r>
        <w:t xml:space="preserve"> fascination with computer games to some useful purpose.</w:t>
      </w:r>
    </w:p>
    <w:p w:rsidR="00CA1119" w:rsidRDefault="00C54A46">
      <w:pPr>
        <w:spacing w:before="300" w:after="300" w:line="276" w:lineRule="auto"/>
      </w:pPr>
      <w:r>
        <w:t xml:space="preserve">Nicola Usborne worked for many years for Scholastic </w:t>
      </w:r>
      <w:proofErr w:type="spellStart"/>
      <w:r>
        <w:t>Inc</w:t>
      </w:r>
      <w:proofErr w:type="spellEnd"/>
      <w:r>
        <w:t xml:space="preserve"> in New York, where she was responsible for developing an educational software program for reading for American schools, as well as a New York </w:t>
      </w:r>
      <w:r>
        <w:lastRenderedPageBreak/>
        <w:t>T</w:t>
      </w:r>
      <w:r>
        <w:t>imes bestselling 'transmedia' book-with-online-puzzles series, The 39 Clues.   Martin</w:t>
      </w:r>
      <w:r>
        <w:rPr>
          <w:b/>
        </w:rPr>
        <w:t xml:space="preserve"> </w:t>
      </w:r>
      <w:r>
        <w:t>Usborne</w:t>
      </w:r>
      <w:r>
        <w:rPr>
          <w:b/>
        </w:rPr>
        <w:t xml:space="preserve"> </w:t>
      </w:r>
      <w:r>
        <w:t>has undertaken extensive research on children's games for children's television programme development.</w:t>
      </w:r>
    </w:p>
    <w:p w:rsidR="00CA1119" w:rsidRDefault="00CA1119">
      <w:pPr>
        <w:spacing w:before="300" w:after="300" w:line="276" w:lineRule="auto"/>
      </w:pPr>
    </w:p>
    <w:p w:rsidR="00CA1119" w:rsidRDefault="00CA1119">
      <w:pPr>
        <w:spacing w:before="300" w:after="300" w:line="276" w:lineRule="auto"/>
      </w:pPr>
    </w:p>
    <w:p w:rsidR="00CA1119" w:rsidRDefault="00C54A46">
      <w:pPr>
        <w:spacing w:after="0" w:line="276" w:lineRule="auto"/>
      </w:pPr>
      <w:r>
        <w:rPr>
          <w:b/>
        </w:rPr>
        <w:t>Teach Your Monster to Read</w:t>
      </w:r>
    </w:p>
    <w:p w:rsidR="00CA1119" w:rsidRDefault="00C54A46">
      <w:pPr>
        <w:spacing w:before="100" w:after="100" w:line="240" w:lineRule="auto"/>
      </w:pPr>
      <w:r>
        <w:t xml:space="preserve">Teach Your Monster to Read is </w:t>
      </w:r>
      <w:r>
        <w:t xml:space="preserve">a series of three games which help children to learn the key first stages of reading, and have been designed in collaboration with leading academics from University of Roehampton.  </w:t>
      </w:r>
    </w:p>
    <w:p w:rsidR="00CA1119" w:rsidRDefault="00C54A46">
      <w:pPr>
        <w:spacing w:before="100" w:after="100" w:line="240" w:lineRule="auto"/>
      </w:pPr>
      <w:r>
        <w:t>Combining top quality game design with essential learning, the games compl</w:t>
      </w:r>
      <w:r>
        <w:t>ement most systematic synthetic phonics programmes.</w:t>
      </w:r>
    </w:p>
    <w:p w:rsidR="00CA1119" w:rsidRDefault="00C54A46">
      <w:pPr>
        <w:spacing w:before="100" w:after="100" w:line="240" w:lineRule="auto"/>
      </w:pPr>
      <w:r>
        <w:t>The game series includes Teach Your Monster to Read: First Steps; Teach Your Monster to Read: Fun with Words; and Teach Your Monster to Read 3:  Champion Reader.</w:t>
      </w:r>
    </w:p>
    <w:p w:rsidR="00CA1119" w:rsidRDefault="00C54A46">
      <w:pPr>
        <w:spacing w:before="100" w:after="100" w:line="240" w:lineRule="auto"/>
      </w:pPr>
      <w:r>
        <w:t xml:space="preserve">For further information visit </w:t>
      </w:r>
      <w:hyperlink r:id="rId13">
        <w:r>
          <w:rPr>
            <w:color w:val="0563C1"/>
            <w:u w:val="single"/>
          </w:rPr>
          <w:t>www.teachyourmonstertoread.com</w:t>
        </w:r>
      </w:hyperlink>
      <w:r>
        <w:t xml:space="preserve"> </w:t>
      </w:r>
    </w:p>
    <w:p w:rsidR="00CA1119" w:rsidRDefault="00C54A46">
      <w:pPr>
        <w:spacing w:after="0" w:line="276" w:lineRule="auto"/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CA1119" w:rsidRDefault="00C54A46">
      <w:pPr>
        <w:spacing w:after="0" w:line="276" w:lineRule="auto"/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CA1119" w:rsidRDefault="00CA1119">
      <w:pPr>
        <w:spacing w:before="150" w:after="150"/>
        <w:ind w:right="30"/>
      </w:pPr>
    </w:p>
    <w:p w:rsidR="00CA1119" w:rsidRDefault="00C54A46">
      <w:pPr>
        <w:spacing w:before="150" w:after="150"/>
        <w:ind w:right="30"/>
      </w:pPr>
      <w:r>
        <w:rPr>
          <w:b/>
          <w:color w:val="222222"/>
        </w:rPr>
        <w:t>Press contact:</w:t>
      </w:r>
    </w:p>
    <w:p w:rsidR="00CA1119" w:rsidRDefault="00C54A46">
      <w:pPr>
        <w:spacing w:after="0"/>
        <w:ind w:right="28"/>
      </w:pPr>
      <w:r>
        <w:rPr>
          <w:color w:val="222222"/>
        </w:rPr>
        <w:t>Sarah Swain</w:t>
      </w:r>
    </w:p>
    <w:p w:rsidR="00CA1119" w:rsidRDefault="00C54A46">
      <w:pPr>
        <w:spacing w:after="0"/>
        <w:ind w:right="28"/>
      </w:pPr>
      <w:r>
        <w:rPr>
          <w:noProof/>
        </w:rPr>
        <w:drawing>
          <wp:inline distT="0" distB="0" distL="0" distR="0">
            <wp:extent cx="1609279" cy="688857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279" cy="688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1119" w:rsidRDefault="00C54A46">
      <w:pPr>
        <w:spacing w:after="0"/>
        <w:ind w:right="28"/>
      </w:pPr>
      <w:r>
        <w:rPr>
          <w:color w:val="222222"/>
        </w:rPr>
        <w:t xml:space="preserve">07932 656891 </w:t>
      </w:r>
    </w:p>
    <w:p w:rsidR="00CA1119" w:rsidRDefault="00C54A46">
      <w:pPr>
        <w:spacing w:after="0"/>
        <w:ind w:right="28"/>
      </w:pPr>
      <w:hyperlink r:id="rId15">
        <w:r>
          <w:rPr>
            <w:color w:val="0563C1"/>
            <w:u w:val="single"/>
          </w:rPr>
          <w:t>Sarah.swain@mydaspr.co.uk</w:t>
        </w:r>
      </w:hyperlink>
      <w:r>
        <w:rPr>
          <w:color w:val="222222"/>
        </w:rPr>
        <w:t xml:space="preserve"> </w:t>
      </w:r>
    </w:p>
    <w:p w:rsidR="00CA1119" w:rsidRDefault="00CA1119">
      <w:pPr>
        <w:spacing w:after="0" w:line="240" w:lineRule="auto"/>
        <w:ind w:right="23"/>
      </w:pPr>
    </w:p>
    <w:p w:rsidR="00CA1119" w:rsidRDefault="00CA1119"/>
    <w:p w:rsidR="00CA1119" w:rsidRDefault="00CA1119">
      <w:pPr>
        <w:spacing w:after="0" w:line="360" w:lineRule="auto"/>
      </w:pPr>
    </w:p>
    <w:sectPr w:rsidR="00CA1119">
      <w:headerReference w:type="default" r:id="rId16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A46" w:rsidRDefault="00C54A46">
      <w:pPr>
        <w:spacing w:after="0" w:line="240" w:lineRule="auto"/>
      </w:pPr>
      <w:r>
        <w:separator/>
      </w:r>
    </w:p>
  </w:endnote>
  <w:endnote w:type="continuationSeparator" w:id="0">
    <w:p w:rsidR="00C54A46" w:rsidRDefault="00C54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A46" w:rsidRDefault="00C54A46">
      <w:pPr>
        <w:spacing w:after="0" w:line="240" w:lineRule="auto"/>
      </w:pPr>
      <w:r>
        <w:separator/>
      </w:r>
    </w:p>
  </w:footnote>
  <w:footnote w:type="continuationSeparator" w:id="0">
    <w:p w:rsidR="00C54A46" w:rsidRDefault="00C54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119" w:rsidRDefault="00C54A46">
    <w:pP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inline distT="114300" distB="114300" distL="114300" distR="114300">
          <wp:extent cx="1971675" cy="400050"/>
          <wp:effectExtent l="0" t="0" r="0" b="0"/>
          <wp:docPr id="10" name="image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675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114300" distB="114300" distL="114300" distR="114300">
          <wp:extent cx="1576388" cy="1183600"/>
          <wp:effectExtent l="0" t="0" r="0" b="0"/>
          <wp:docPr id="3" name="image10.jpg" descr="TYMTR-Game-3-Logo-fin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TYMTR-Game-3-Logo-final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388" cy="118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19"/>
    <w:rsid w:val="00345D3B"/>
    <w:rsid w:val="00BA1178"/>
    <w:rsid w:val="00C54A46"/>
    <w:rsid w:val="00CA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8864F9-039A-4DF6-BCEC-9CB49004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45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D3B"/>
  </w:style>
  <w:style w:type="paragraph" w:styleId="Footer">
    <w:name w:val="footer"/>
    <w:basedOn w:val="Normal"/>
    <w:link w:val="FooterChar"/>
    <w:uiPriority w:val="99"/>
    <w:unhideWhenUsed/>
    <w:rsid w:val="00345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teachyourmonstertoread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Sarah.swain@mydaspr.co.uk" TargetMode="Externa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Swain</dc:creator>
  <cp:lastModifiedBy>Sarah Swain</cp:lastModifiedBy>
  <cp:revision>3</cp:revision>
  <dcterms:created xsi:type="dcterms:W3CDTF">2015-06-04T09:56:00Z</dcterms:created>
  <dcterms:modified xsi:type="dcterms:W3CDTF">2015-06-04T09:56:00Z</dcterms:modified>
</cp:coreProperties>
</file>